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8A1B" w14:textId="5B1DD753" w:rsidR="00A25E8F" w:rsidRDefault="00A25E8F" w:rsidP="00BC5856">
      <w:pPr>
        <w:contextualSpacing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6EACD99E" w14:textId="77777777" w:rsidR="00A43084" w:rsidRPr="00A43084" w:rsidRDefault="00A43084" w:rsidP="00A43084">
      <w:pPr>
        <w:contextualSpacing/>
        <w:jc w:val="center"/>
        <w:rPr>
          <w:b/>
          <w:sz w:val="22"/>
          <w:szCs w:val="22"/>
          <w:u w:val="single"/>
        </w:rPr>
      </w:pPr>
      <w:r w:rsidRPr="00A43084">
        <w:rPr>
          <w:b/>
          <w:sz w:val="22"/>
          <w:szCs w:val="22"/>
          <w:u w:val="single"/>
        </w:rPr>
        <w:t>College of the Holy Cross Department of English</w:t>
      </w:r>
    </w:p>
    <w:p w14:paraId="25C22164" w14:textId="77777777" w:rsidR="00A43084" w:rsidRDefault="00A43084" w:rsidP="00BC5856">
      <w:pPr>
        <w:contextualSpacing/>
        <w:jc w:val="center"/>
        <w:rPr>
          <w:sz w:val="22"/>
          <w:szCs w:val="22"/>
        </w:rPr>
      </w:pPr>
    </w:p>
    <w:p w14:paraId="2F4FFE35" w14:textId="4FAFC916" w:rsidR="00A25E8F" w:rsidRDefault="00A25E8F" w:rsidP="00BC5856">
      <w:pPr>
        <w:contextualSpacing/>
        <w:jc w:val="center"/>
        <w:rPr>
          <w:sz w:val="22"/>
          <w:szCs w:val="22"/>
        </w:rPr>
      </w:pPr>
      <w:r w:rsidRPr="00BC5856">
        <w:rPr>
          <w:sz w:val="22"/>
          <w:szCs w:val="22"/>
        </w:rPr>
        <w:t>Visiting Full-Time Faculty Appointmen</w:t>
      </w:r>
      <w:r w:rsidR="00E86748">
        <w:rPr>
          <w:sz w:val="22"/>
          <w:szCs w:val="22"/>
        </w:rPr>
        <w:t>t in Early Modern Literature</w:t>
      </w:r>
    </w:p>
    <w:p w14:paraId="3EF9984B" w14:textId="77777777" w:rsidR="00A25E8F" w:rsidRPr="00BC5856" w:rsidRDefault="00A25E8F" w:rsidP="00BC5856">
      <w:pPr>
        <w:pStyle w:val="NoSpacing"/>
        <w:contextualSpacing/>
        <w:rPr>
          <w:rFonts w:ascii="Times New Roman" w:hAnsi="Times New Roman"/>
        </w:rPr>
      </w:pPr>
    </w:p>
    <w:p w14:paraId="085456BB" w14:textId="77777777" w:rsidR="00A25E8F" w:rsidRPr="00BC5856" w:rsidRDefault="00A25E8F" w:rsidP="00BC5856">
      <w:pPr>
        <w:pStyle w:val="NoSpacing"/>
        <w:contextualSpacing/>
        <w:rPr>
          <w:rFonts w:ascii="Times New Roman" w:hAnsi="Times New Roman"/>
          <w:b/>
        </w:rPr>
      </w:pPr>
      <w:r w:rsidRPr="00BC5856">
        <w:rPr>
          <w:rFonts w:ascii="Times New Roman" w:hAnsi="Times New Roman"/>
          <w:b/>
        </w:rPr>
        <w:t>GENERAL INFORMATION</w:t>
      </w:r>
    </w:p>
    <w:p w14:paraId="14A7C70A" w14:textId="580279E2" w:rsidR="00A43084" w:rsidRPr="00A43084" w:rsidRDefault="00A25E8F" w:rsidP="00A43084">
      <w:pPr>
        <w:ind w:left="360"/>
        <w:rPr>
          <w:sz w:val="22"/>
          <w:szCs w:val="22"/>
        </w:rPr>
      </w:pPr>
      <w:r w:rsidRPr="00A43084">
        <w:rPr>
          <w:sz w:val="22"/>
          <w:szCs w:val="22"/>
        </w:rPr>
        <w:t>The Department of</w:t>
      </w:r>
      <w:r w:rsidR="00E86748" w:rsidRPr="00A43084">
        <w:rPr>
          <w:sz w:val="22"/>
          <w:szCs w:val="22"/>
        </w:rPr>
        <w:t xml:space="preserve"> English </w:t>
      </w:r>
      <w:r w:rsidRPr="00A43084">
        <w:rPr>
          <w:sz w:val="22"/>
          <w:szCs w:val="22"/>
        </w:rPr>
        <w:t xml:space="preserve">at College of the Holy Cross invites applications for a visiting full-time faculty </w:t>
      </w:r>
      <w:r w:rsidR="009F61E2">
        <w:rPr>
          <w:sz w:val="22"/>
          <w:szCs w:val="22"/>
        </w:rPr>
        <w:t>appointment</w:t>
      </w:r>
      <w:r w:rsidR="00A43084" w:rsidRPr="00A43084">
        <w:rPr>
          <w:sz w:val="22"/>
          <w:szCs w:val="22"/>
        </w:rPr>
        <w:t xml:space="preserve"> </w:t>
      </w:r>
      <w:r w:rsidRPr="00A43084">
        <w:rPr>
          <w:sz w:val="22"/>
          <w:szCs w:val="22"/>
        </w:rPr>
        <w:t>for the</w:t>
      </w:r>
      <w:r w:rsidR="00E86748" w:rsidRPr="00A43084">
        <w:rPr>
          <w:sz w:val="22"/>
          <w:szCs w:val="22"/>
        </w:rPr>
        <w:t xml:space="preserve"> 2023-2024</w:t>
      </w:r>
      <w:r w:rsidRPr="00A43084">
        <w:rPr>
          <w:sz w:val="22"/>
          <w:szCs w:val="22"/>
        </w:rPr>
        <w:t xml:space="preserve"> academic year to begin in August </w:t>
      </w:r>
      <w:r w:rsidR="00E86748" w:rsidRPr="00A43084">
        <w:rPr>
          <w:sz w:val="22"/>
          <w:szCs w:val="22"/>
        </w:rPr>
        <w:t>2023 specializing in early modern literature.</w:t>
      </w:r>
      <w:r w:rsidR="00A43084" w:rsidRPr="00A43084">
        <w:rPr>
          <w:sz w:val="22"/>
          <w:szCs w:val="22"/>
        </w:rPr>
        <w:t xml:space="preserve"> </w:t>
      </w:r>
      <w:r w:rsidR="00A43084" w:rsidRPr="00A43084">
        <w:rPr>
          <w:color w:val="000000"/>
          <w:sz w:val="22"/>
          <w:szCs w:val="22"/>
        </w:rPr>
        <w:t>We encourage candidates to learn more about our department at</w:t>
      </w:r>
      <w:r w:rsidR="00A43084">
        <w:rPr>
          <w:color w:val="000000"/>
          <w:sz w:val="22"/>
          <w:szCs w:val="22"/>
        </w:rPr>
        <w:t xml:space="preserve"> </w:t>
      </w:r>
      <w:hyperlink r:id="rId8" w:history="1">
        <w:r w:rsidR="00A43084" w:rsidRPr="00A43084">
          <w:rPr>
            <w:rStyle w:val="Hyperlink"/>
            <w:sz w:val="22"/>
            <w:szCs w:val="22"/>
          </w:rPr>
          <w:t>https://www.holycross.edu/academics/programs/english</w:t>
        </w:r>
      </w:hyperlink>
      <w:r w:rsidR="00A43084">
        <w:rPr>
          <w:color w:val="000000"/>
          <w:sz w:val="22"/>
          <w:szCs w:val="22"/>
        </w:rPr>
        <w:t>.</w:t>
      </w:r>
    </w:p>
    <w:p w14:paraId="5F19964E" w14:textId="77777777" w:rsidR="00E86748" w:rsidRDefault="00E86748" w:rsidP="00A43084">
      <w:pPr>
        <w:pStyle w:val="NoSpacing"/>
        <w:ind w:right="396"/>
        <w:contextualSpacing/>
        <w:rPr>
          <w:rFonts w:ascii="Times New Roman" w:hAnsi="Times New Roman"/>
          <w:highlight w:val="yellow"/>
        </w:rPr>
      </w:pPr>
    </w:p>
    <w:p w14:paraId="6525EBB6" w14:textId="2AAED84A" w:rsidR="00A25E8F" w:rsidRPr="00BC5856" w:rsidRDefault="00A25E8F" w:rsidP="00BC5856">
      <w:pPr>
        <w:pStyle w:val="NoSpacing"/>
        <w:ind w:left="360" w:right="396"/>
        <w:contextualSpacing/>
        <w:rPr>
          <w:rFonts w:ascii="Times New Roman" w:hAnsi="Times New Roman"/>
        </w:rPr>
      </w:pPr>
      <w:r w:rsidRPr="00BC5856">
        <w:rPr>
          <w:rFonts w:ascii="Times New Roman" w:hAnsi="Times New Roman"/>
        </w:rPr>
        <w:t xml:space="preserve">Visiting full-time faculty teach 3 courses each semester and are eligible for travel support and reimbursement of relocation costs within the College’s published policies. All full-time appointments offer competitive salaries and include full benefits. </w:t>
      </w:r>
    </w:p>
    <w:p w14:paraId="7AD0894B" w14:textId="77777777" w:rsidR="00A25E8F" w:rsidRPr="00BC5856" w:rsidRDefault="00A25E8F" w:rsidP="00BC5856">
      <w:pPr>
        <w:pStyle w:val="NoSpacing"/>
        <w:contextualSpacing/>
        <w:rPr>
          <w:rFonts w:ascii="Times New Roman" w:hAnsi="Times New Roman"/>
          <w:b/>
        </w:rPr>
      </w:pPr>
    </w:p>
    <w:p w14:paraId="2D2FFCD5" w14:textId="77777777" w:rsidR="00A25E8F" w:rsidRPr="00BC5856" w:rsidRDefault="00A25E8F" w:rsidP="00BC5856">
      <w:pPr>
        <w:pStyle w:val="NoSpacing"/>
        <w:contextualSpacing/>
        <w:rPr>
          <w:rFonts w:ascii="Times New Roman" w:hAnsi="Times New Roman"/>
          <w:b/>
        </w:rPr>
      </w:pPr>
      <w:r w:rsidRPr="00BC5856">
        <w:rPr>
          <w:rFonts w:ascii="Times New Roman" w:hAnsi="Times New Roman"/>
          <w:b/>
        </w:rPr>
        <w:t>QUALIFICATIONS</w:t>
      </w:r>
    </w:p>
    <w:p w14:paraId="25033127" w14:textId="77777777" w:rsidR="00A25E8F" w:rsidRPr="00BC5856" w:rsidRDefault="00A25E8F" w:rsidP="00BC5856">
      <w:pPr>
        <w:pStyle w:val="NoSpacing"/>
        <w:ind w:left="360" w:right="396"/>
        <w:contextualSpacing/>
        <w:rPr>
          <w:rFonts w:ascii="Times New Roman" w:hAnsi="Times New Roman"/>
        </w:rPr>
      </w:pPr>
      <w:r w:rsidRPr="00BC5856">
        <w:rPr>
          <w:rFonts w:ascii="Times New Roman" w:hAnsi="Times New Roman"/>
        </w:rPr>
        <w:t xml:space="preserve">Candidates must demonstrate commitment to, and excellence in, undergraduate teaching as informed by current practice and scholarship in the field.  </w:t>
      </w:r>
    </w:p>
    <w:p w14:paraId="06815A5F" w14:textId="77777777" w:rsidR="00A25E8F" w:rsidRPr="00BC5856" w:rsidRDefault="00A25E8F" w:rsidP="00BC5856">
      <w:pPr>
        <w:pStyle w:val="NoSpacing"/>
        <w:contextualSpacing/>
        <w:rPr>
          <w:rFonts w:ascii="Times New Roman" w:hAnsi="Times New Roman"/>
          <w:b/>
        </w:rPr>
      </w:pPr>
    </w:p>
    <w:p w14:paraId="2B74A0A4" w14:textId="77777777" w:rsidR="00A25E8F" w:rsidRPr="00BC5856" w:rsidRDefault="00A25E8F" w:rsidP="00BC5856">
      <w:pPr>
        <w:pStyle w:val="NoSpacing"/>
        <w:contextualSpacing/>
        <w:rPr>
          <w:rFonts w:ascii="Times New Roman" w:hAnsi="Times New Roman"/>
          <w:b/>
        </w:rPr>
      </w:pPr>
      <w:r w:rsidRPr="00BC5856">
        <w:rPr>
          <w:rFonts w:ascii="Times New Roman" w:hAnsi="Times New Roman"/>
          <w:b/>
        </w:rPr>
        <w:t>APPLICATION INSTRUCTIONS</w:t>
      </w:r>
    </w:p>
    <w:p w14:paraId="34437AE9" w14:textId="720AC9B6" w:rsidR="00A25E8F" w:rsidRPr="009F61E2" w:rsidRDefault="00A25E8F" w:rsidP="009F61E2">
      <w:pPr>
        <w:ind w:left="360"/>
        <w:rPr>
          <w:sz w:val="22"/>
          <w:szCs w:val="22"/>
        </w:rPr>
      </w:pPr>
      <w:r w:rsidRPr="00E86748">
        <w:rPr>
          <w:sz w:val="22"/>
          <w:szCs w:val="22"/>
        </w:rPr>
        <w:t xml:space="preserve">Please submit a letter of application, current </w:t>
      </w:r>
      <w:r w:rsidRPr="00E86748">
        <w:rPr>
          <w:i/>
          <w:sz w:val="22"/>
          <w:szCs w:val="22"/>
        </w:rPr>
        <w:t>curriculum vitae</w:t>
      </w:r>
      <w:r w:rsidRPr="00E86748">
        <w:rPr>
          <w:sz w:val="22"/>
          <w:szCs w:val="22"/>
        </w:rPr>
        <w:t>, a statement on teaching philosophy and interests, transcripts (Ph.D. required</w:t>
      </w:r>
      <w:r w:rsidR="00A43084">
        <w:rPr>
          <w:sz w:val="22"/>
          <w:szCs w:val="22"/>
        </w:rPr>
        <w:t xml:space="preserve"> by August 2023</w:t>
      </w:r>
      <w:r w:rsidRPr="00E86748">
        <w:rPr>
          <w:sz w:val="22"/>
          <w:szCs w:val="22"/>
        </w:rPr>
        <w:t>), and two</w:t>
      </w:r>
      <w:r w:rsidR="00E86748" w:rsidRPr="00E86748">
        <w:rPr>
          <w:sz w:val="22"/>
          <w:szCs w:val="22"/>
        </w:rPr>
        <w:t xml:space="preserve"> </w:t>
      </w:r>
      <w:r w:rsidRPr="00E86748">
        <w:rPr>
          <w:sz w:val="22"/>
          <w:szCs w:val="22"/>
        </w:rPr>
        <w:t>confidential letters of recommendation.</w:t>
      </w:r>
      <w:r w:rsidR="00E86748" w:rsidRPr="00E86748">
        <w:rPr>
          <w:sz w:val="22"/>
          <w:szCs w:val="22"/>
        </w:rPr>
        <w:t xml:space="preserve"> As a Jesuit, undergraduate liberal arts college, the College values dialogue among people from diverse perspectives as integral to the mission and essential to the excellence of our academic program (see​ </w:t>
      </w:r>
      <w:hyperlink r:id="rId9">
        <w:r w:rsidR="00E86748" w:rsidRPr="00E86748">
          <w:rPr>
            <w:color w:val="1155CC"/>
            <w:sz w:val="22"/>
            <w:szCs w:val="22"/>
            <w:u w:val="single"/>
          </w:rPr>
          <w:t>​http://holycross.edu/mission</w:t>
        </w:r>
      </w:hyperlink>
      <w:r w:rsidR="00E86748" w:rsidRPr="00E86748">
        <w:rPr>
          <w:sz w:val="22"/>
          <w:szCs w:val="22"/>
        </w:rPr>
        <w:t>​). In your application please highlight how your teaching, scholarship, mentorship, and/or service might support the College’s mission ​and its commitment to diversity and inclusion. For more information, please visit​ ​</w:t>
      </w:r>
      <w:hyperlink r:id="rId10">
        <w:r w:rsidR="00E86748" w:rsidRPr="00E86748">
          <w:rPr>
            <w:color w:val="1155CC"/>
            <w:sz w:val="22"/>
            <w:szCs w:val="22"/>
            <w:u w:val="single"/>
          </w:rPr>
          <w:t>http://holycross.edu/diversity</w:t>
        </w:r>
      </w:hyperlink>
      <w:r w:rsidR="00E86748" w:rsidRPr="00E86748">
        <w:rPr>
          <w:sz w:val="22"/>
          <w:szCs w:val="22"/>
        </w:rPr>
        <w:t xml:space="preserve">​. </w:t>
      </w:r>
    </w:p>
    <w:p w14:paraId="7CDC6204" w14:textId="77777777" w:rsidR="00F77F77" w:rsidRPr="003C329A" w:rsidRDefault="00F77F77" w:rsidP="00BC5856">
      <w:pPr>
        <w:pStyle w:val="NoSpacing"/>
        <w:ind w:left="360" w:right="396"/>
        <w:contextualSpacing/>
        <w:rPr>
          <w:rFonts w:ascii="Times New Roman" w:hAnsi="Times New Roman"/>
          <w:iCs/>
        </w:rPr>
      </w:pPr>
    </w:p>
    <w:p w14:paraId="068A349C" w14:textId="15BAD37B" w:rsidR="00A25E8F" w:rsidRPr="00BC5856" w:rsidRDefault="00A25E8F" w:rsidP="003C329A">
      <w:pPr>
        <w:pStyle w:val="NoSpacing"/>
        <w:ind w:left="360" w:right="396"/>
        <w:contextualSpacing/>
        <w:rPr>
          <w:rFonts w:ascii="Times New Roman" w:hAnsi="Times New Roman"/>
        </w:rPr>
      </w:pPr>
      <w:r w:rsidRPr="00BC5856">
        <w:rPr>
          <w:rFonts w:ascii="Times New Roman" w:hAnsi="Times New Roman"/>
          <w:iCs/>
        </w:rPr>
        <w:t xml:space="preserve">College of the Holy Cross uses </w:t>
      </w:r>
      <w:proofErr w:type="spellStart"/>
      <w:r w:rsidRPr="00BC5856">
        <w:rPr>
          <w:rFonts w:ascii="Times New Roman" w:hAnsi="Times New Roman"/>
          <w:iCs/>
        </w:rPr>
        <w:t>Interfolio</w:t>
      </w:r>
      <w:proofErr w:type="spellEnd"/>
      <w:r w:rsidRPr="00BC5856">
        <w:rPr>
          <w:rFonts w:ascii="Times New Roman" w:hAnsi="Times New Roman"/>
          <w:iCs/>
        </w:rPr>
        <w:t xml:space="preserve"> to collect all faculty job applications electronically. Please submit all application materials </w:t>
      </w:r>
      <w:r w:rsidRPr="00BC5856">
        <w:rPr>
          <w:rFonts w:ascii="Times New Roman" w:hAnsi="Times New Roman"/>
        </w:rPr>
        <w:t xml:space="preserve">to </w:t>
      </w:r>
      <w:hyperlink r:id="rId11" w:history="1">
        <w:r w:rsidR="00B03B95" w:rsidRPr="00B03B95">
          <w:rPr>
            <w:rStyle w:val="Hyperlink"/>
            <w:rFonts w:ascii="Times New Roman" w:hAnsi="Times New Roman"/>
          </w:rPr>
          <w:t>http://apply.interfolio.com/122106</w:t>
        </w:r>
      </w:hyperlink>
      <w:r w:rsidRPr="00BC5856">
        <w:rPr>
          <w:rFonts w:ascii="Times New Roman" w:hAnsi="Times New Roman"/>
        </w:rPr>
        <w:t xml:space="preserve">.  </w:t>
      </w:r>
    </w:p>
    <w:p w14:paraId="7F1103FC" w14:textId="77777777" w:rsidR="00A25E8F" w:rsidRPr="00BC5856" w:rsidRDefault="00A25E8F" w:rsidP="00BC5856">
      <w:pPr>
        <w:pStyle w:val="NoSpacing"/>
        <w:ind w:left="360" w:right="396"/>
        <w:contextualSpacing/>
        <w:rPr>
          <w:rFonts w:ascii="Times New Roman" w:hAnsi="Times New Roman"/>
        </w:rPr>
      </w:pPr>
    </w:p>
    <w:p w14:paraId="708C6A07" w14:textId="55E962F6" w:rsidR="00BC5856" w:rsidRPr="00BC5856" w:rsidRDefault="00A25E8F" w:rsidP="00BC5856">
      <w:pPr>
        <w:pStyle w:val="NoSpacing"/>
        <w:ind w:left="360" w:right="396"/>
        <w:contextualSpacing/>
        <w:rPr>
          <w:rFonts w:ascii="Times New Roman" w:hAnsi="Times New Roman"/>
        </w:rPr>
      </w:pPr>
      <w:r w:rsidRPr="00BC5856">
        <w:rPr>
          <w:rFonts w:ascii="Times New Roman" w:hAnsi="Times New Roman"/>
        </w:rPr>
        <w:t>Review of applications will begin</w:t>
      </w:r>
      <w:r w:rsidR="00A43084">
        <w:rPr>
          <w:rFonts w:ascii="Times New Roman" w:hAnsi="Times New Roman"/>
        </w:rPr>
        <w:t xml:space="preserve"> immediately and continue until the position has been filled. For full consideration, please apply by March 28, 2023. </w:t>
      </w:r>
      <w:r w:rsidRPr="00A43084">
        <w:rPr>
          <w:rFonts w:ascii="Times New Roman" w:hAnsi="Times New Roman"/>
        </w:rPr>
        <w:t>Questions about this search may be directed to</w:t>
      </w:r>
      <w:r w:rsidR="00A43084">
        <w:rPr>
          <w:rFonts w:ascii="Times New Roman" w:hAnsi="Times New Roman"/>
        </w:rPr>
        <w:t xml:space="preserve"> Professor</w:t>
      </w:r>
      <w:r w:rsidRPr="00A43084">
        <w:rPr>
          <w:rFonts w:ascii="Times New Roman" w:hAnsi="Times New Roman"/>
        </w:rPr>
        <w:t xml:space="preserve"> </w:t>
      </w:r>
      <w:r w:rsidR="00A43084">
        <w:rPr>
          <w:rFonts w:ascii="Times New Roman" w:hAnsi="Times New Roman"/>
        </w:rPr>
        <w:t xml:space="preserve">Stephanie Reents, </w:t>
      </w:r>
      <w:hyperlink r:id="rId12" w:history="1">
        <w:r w:rsidR="00A43084" w:rsidRPr="00494750">
          <w:rPr>
            <w:rStyle w:val="Hyperlink"/>
            <w:rFonts w:ascii="Times New Roman" w:hAnsi="Times New Roman"/>
          </w:rPr>
          <w:t>sreents@holycross.edu</w:t>
        </w:r>
      </w:hyperlink>
      <w:r w:rsidR="00A43084">
        <w:rPr>
          <w:rFonts w:ascii="Times New Roman" w:hAnsi="Times New Roman"/>
        </w:rPr>
        <w:t>.</w:t>
      </w:r>
    </w:p>
    <w:p w14:paraId="6F7ACB62" w14:textId="77777777" w:rsidR="00BC5856" w:rsidRPr="00BC5856" w:rsidRDefault="00BC5856" w:rsidP="00BC5856">
      <w:pPr>
        <w:pStyle w:val="NoSpacing"/>
        <w:ind w:left="360" w:right="396"/>
        <w:contextualSpacing/>
        <w:rPr>
          <w:rFonts w:ascii="Times New Roman" w:hAnsi="Times New Roman"/>
        </w:rPr>
      </w:pPr>
    </w:p>
    <w:p w14:paraId="18639EA1" w14:textId="77777777" w:rsidR="00BC5856" w:rsidRPr="00BC5856" w:rsidRDefault="00BC5856" w:rsidP="00BC5856">
      <w:pPr>
        <w:ind w:left="360" w:right="468" w:hanging="360"/>
        <w:contextualSpacing/>
        <w:rPr>
          <w:b/>
          <w:sz w:val="22"/>
          <w:szCs w:val="22"/>
        </w:rPr>
      </w:pPr>
      <w:r w:rsidRPr="00BC5856">
        <w:rPr>
          <w:b/>
          <w:sz w:val="22"/>
          <w:szCs w:val="22"/>
        </w:rPr>
        <w:t>COVID-19 VACCINATION POLICY</w:t>
      </w:r>
    </w:p>
    <w:p w14:paraId="20FDA49F" w14:textId="3D91AB41" w:rsidR="00BC5856" w:rsidRPr="00BC5856" w:rsidRDefault="00BC5856" w:rsidP="00BC5856">
      <w:pPr>
        <w:ind w:left="360" w:right="468"/>
        <w:contextualSpacing/>
        <w:rPr>
          <w:b/>
          <w:sz w:val="22"/>
          <w:szCs w:val="22"/>
        </w:rPr>
      </w:pPr>
      <w:r w:rsidRPr="00BC5856">
        <w:rPr>
          <w:sz w:val="22"/>
          <w:szCs w:val="22"/>
        </w:rPr>
        <w:t xml:space="preserve">College of the Holy Cross requires that all faculty and staff show proof of full vaccination by an FDA-approved COVID-19 vaccine before beginning employment, unless an exemption from this policy has been granted. New faculty members believing they need an accommodation of this policy because of a disability, sincerely-held religious belief, or otherwise should inform Human Resources after an offer of employment is extended; </w:t>
      </w:r>
      <w:r w:rsidRPr="00BC5856">
        <w:rPr>
          <w:b/>
          <w:sz w:val="22"/>
          <w:szCs w:val="22"/>
        </w:rPr>
        <w:t>please do not include any medical, genetic, or religious information in your application materials</w:t>
      </w:r>
      <w:r w:rsidRPr="00BC5856">
        <w:rPr>
          <w:sz w:val="22"/>
          <w:szCs w:val="22"/>
        </w:rPr>
        <w:t>.</w:t>
      </w:r>
    </w:p>
    <w:p w14:paraId="3DA134A3" w14:textId="77777777" w:rsidR="00BC5856" w:rsidRPr="00BC5856" w:rsidRDefault="00BC5856" w:rsidP="00BC5856">
      <w:pPr>
        <w:ind w:left="360" w:right="468"/>
        <w:contextualSpacing/>
        <w:rPr>
          <w:sz w:val="22"/>
          <w:szCs w:val="22"/>
        </w:rPr>
      </w:pPr>
    </w:p>
    <w:p w14:paraId="6C6D38FD" w14:textId="77777777" w:rsidR="00BC5856" w:rsidRPr="00BC5856" w:rsidRDefault="00BC5856" w:rsidP="00BC5856">
      <w:pPr>
        <w:contextualSpacing/>
        <w:rPr>
          <w:b/>
          <w:sz w:val="22"/>
          <w:szCs w:val="22"/>
        </w:rPr>
      </w:pPr>
      <w:r w:rsidRPr="00BC5856">
        <w:rPr>
          <w:b/>
          <w:sz w:val="22"/>
          <w:szCs w:val="22"/>
        </w:rPr>
        <w:t>EQUAL OPPORTUNITY EMPLOYMENT STATEMENT</w:t>
      </w:r>
    </w:p>
    <w:p w14:paraId="353031B4" w14:textId="1580CE9F" w:rsidR="00BC5856" w:rsidRDefault="00BC5856" w:rsidP="00BC5856">
      <w:pPr>
        <w:ind w:left="360" w:right="288"/>
        <w:contextualSpacing/>
        <w:rPr>
          <w:sz w:val="22"/>
          <w:szCs w:val="22"/>
        </w:rPr>
      </w:pPr>
      <w:r w:rsidRPr="00BC5856">
        <w:rPr>
          <w:sz w:val="22"/>
          <w:szCs w:val="22"/>
        </w:rPr>
        <w:t>The College of the Holy Cross is a highly selective Catholic liberal arts college in the Jesuit tradition. It enrolls a</w:t>
      </w:r>
      <w:r w:rsidR="00F66DC7">
        <w:rPr>
          <w:sz w:val="22"/>
          <w:szCs w:val="22"/>
        </w:rPr>
        <w:t>bout 3,2</w:t>
      </w:r>
      <w:r w:rsidRPr="00BC5856">
        <w:rPr>
          <w:sz w:val="22"/>
          <w:szCs w:val="22"/>
        </w:rPr>
        <w:t xml:space="preserve">00 students and is located in a medium-sized city 45 miles west of Boston. The College seeks faculty members whose </w:t>
      </w:r>
      <w:r w:rsidRPr="00BC5856">
        <w:rPr>
          <w:sz w:val="22"/>
          <w:szCs w:val="22"/>
        </w:rPr>
        <w:lastRenderedPageBreak/>
        <w:t>scholarship, teaching, and on- and off-campus service demonstrate commitment to the educational benefits of a richly diverse community.</w:t>
      </w:r>
    </w:p>
    <w:p w14:paraId="19FEED13" w14:textId="77777777" w:rsidR="004756D2" w:rsidRPr="00BC5856" w:rsidRDefault="004756D2" w:rsidP="00BC5856">
      <w:pPr>
        <w:ind w:left="360" w:right="288"/>
        <w:contextualSpacing/>
        <w:rPr>
          <w:sz w:val="22"/>
          <w:szCs w:val="22"/>
        </w:rPr>
      </w:pPr>
    </w:p>
    <w:p w14:paraId="78A01337" w14:textId="7A0E9B8F" w:rsidR="00A25E8F" w:rsidRPr="009B7CB2" w:rsidRDefault="00BC5856" w:rsidP="005B354D">
      <w:pPr>
        <w:ind w:left="360" w:right="288"/>
        <w:contextualSpacing/>
      </w:pPr>
      <w:r w:rsidRPr="00BC5856">
        <w:rPr>
          <w:sz w:val="22"/>
          <w:szCs w:val="22"/>
        </w:rPr>
        <w:t>Holy Cross aspires to meet the needs of dual-career couples, in part through its membership in the Higher Education Consortium of Central Massachusetts and the New England Higher Education Recruitment Consortium (</w:t>
      </w:r>
      <w:hyperlink r:id="rId13" w:history="1">
        <w:r w:rsidRPr="00BC5856">
          <w:rPr>
            <w:rStyle w:val="Hyperlink"/>
            <w:sz w:val="22"/>
            <w:szCs w:val="22"/>
          </w:rPr>
          <w:t>http://www.newenglandherc.org</w:t>
        </w:r>
      </w:hyperlink>
      <w:r w:rsidRPr="00BC5856">
        <w:rPr>
          <w:sz w:val="22"/>
          <w:szCs w:val="22"/>
        </w:rPr>
        <w:t>).</w:t>
      </w:r>
      <w:r w:rsidR="003C329A">
        <w:rPr>
          <w:sz w:val="22"/>
          <w:szCs w:val="22"/>
        </w:rPr>
        <w:t xml:space="preserve"> </w:t>
      </w:r>
      <w:r w:rsidRPr="00BC5856">
        <w:rPr>
          <w:sz w:val="22"/>
          <w:szCs w:val="22"/>
        </w:rPr>
        <w:t>The College is an Equal Employment Opportunity Employer and complies with all Federal and Massachusetts laws concerning equal opportunity and affirmative action in the workplace.</w:t>
      </w:r>
    </w:p>
    <w:p w14:paraId="300E2E1A" w14:textId="77777777" w:rsidR="00A25E8F" w:rsidRPr="009B7CB2" w:rsidRDefault="00A25E8F" w:rsidP="00BC5856">
      <w:pPr>
        <w:pStyle w:val="NoSpacing"/>
        <w:contextualSpacing/>
        <w:rPr>
          <w:rFonts w:ascii="Times New Roman" w:hAnsi="Times New Roman"/>
        </w:rPr>
      </w:pPr>
    </w:p>
    <w:sectPr w:rsidR="00A25E8F" w:rsidRPr="009B7CB2" w:rsidSect="00BE181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73" w:right="432" w:bottom="432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BB" w14:textId="77777777" w:rsidR="00FE7C69" w:rsidRDefault="00FE7C69" w:rsidP="00BB0604">
      <w:r>
        <w:separator/>
      </w:r>
    </w:p>
  </w:endnote>
  <w:endnote w:type="continuationSeparator" w:id="0">
    <w:p w14:paraId="643FB665" w14:textId="77777777" w:rsidR="00FE7C69" w:rsidRDefault="00FE7C69" w:rsidP="00BB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E37E" w14:textId="17769C24" w:rsidR="00BB0604" w:rsidRDefault="00BB0604">
    <w:pPr>
      <w:pStyle w:val="Footer"/>
    </w:pPr>
  </w:p>
  <w:p w14:paraId="3C50DC75" w14:textId="6271F30E" w:rsidR="00BE1817" w:rsidRDefault="00BE1817">
    <w:pPr>
      <w:pStyle w:val="Footer"/>
    </w:pPr>
  </w:p>
  <w:p w14:paraId="48864756" w14:textId="626B939E" w:rsidR="00BE1817" w:rsidRDefault="00BE1817">
    <w:pPr>
      <w:pStyle w:val="Footer"/>
    </w:pPr>
  </w:p>
  <w:p w14:paraId="540B0B62" w14:textId="46C09986" w:rsidR="00BE1817" w:rsidRDefault="00BE1817">
    <w:pPr>
      <w:pStyle w:val="Footer"/>
    </w:pPr>
  </w:p>
  <w:p w14:paraId="65CE8B3C" w14:textId="77777777" w:rsidR="00BE1817" w:rsidRDefault="00BE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621C" w14:textId="77777777" w:rsidR="00BE1817" w:rsidRDefault="00BE1817" w:rsidP="00BE1817">
    <w:pPr>
      <w:pStyle w:val="Footer"/>
    </w:pPr>
  </w:p>
  <w:p w14:paraId="2D9EB333" w14:textId="77777777" w:rsidR="00BE1817" w:rsidRDefault="00BE1817" w:rsidP="00BE1817">
    <w:pPr>
      <w:pStyle w:val="Footer"/>
    </w:pPr>
    <w:r>
      <w:rPr>
        <w:noProof/>
      </w:rPr>
      <w:drawing>
        <wp:inline distT="0" distB="0" distL="0" distR="0" wp14:anchorId="3C4D7C00" wp14:editId="039AE8FD">
          <wp:extent cx="7772400" cy="113842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 Provost and Dean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3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B4847" w14:textId="77777777" w:rsidR="00BE1817" w:rsidRDefault="00BE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EB31" w14:textId="77777777" w:rsidR="00FE7C69" w:rsidRDefault="00FE7C69" w:rsidP="00BB0604">
      <w:r>
        <w:separator/>
      </w:r>
    </w:p>
  </w:footnote>
  <w:footnote w:type="continuationSeparator" w:id="0">
    <w:p w14:paraId="67955E1D" w14:textId="77777777" w:rsidR="00FE7C69" w:rsidRDefault="00FE7C69" w:rsidP="00BB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25DD" w14:textId="726599FD" w:rsidR="00BB0604" w:rsidRDefault="00BB0604" w:rsidP="00BB4CDB">
    <w:pPr>
      <w:pStyle w:val="Header"/>
      <w:spacing w:before="240"/>
      <w:jc w:val="right"/>
    </w:pPr>
  </w:p>
  <w:p w14:paraId="3ED1822F" w14:textId="63B3377A" w:rsidR="00BE1817" w:rsidRDefault="00BE1817" w:rsidP="00BB4CDB">
    <w:pPr>
      <w:pStyle w:val="Header"/>
      <w:spacing w:before="240"/>
      <w:jc w:val="right"/>
    </w:pPr>
  </w:p>
  <w:p w14:paraId="6D643E80" w14:textId="77777777" w:rsidR="00BE1817" w:rsidRDefault="00BE1817" w:rsidP="00BB4CDB">
    <w:pPr>
      <w:pStyle w:val="Header"/>
      <w:spacing w:before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FC05" w14:textId="35DC364C" w:rsidR="00BE1817" w:rsidRDefault="00BE1817" w:rsidP="00BE1817">
    <w:pPr>
      <w:pStyle w:val="Header"/>
      <w:spacing w:before="240"/>
      <w:jc w:val="right"/>
    </w:pPr>
    <w:r>
      <w:rPr>
        <w:noProof/>
      </w:rPr>
      <w:drawing>
        <wp:inline distT="0" distB="0" distL="0" distR="0" wp14:anchorId="2E1C54A0" wp14:editId="0FE74203">
          <wp:extent cx="7777823" cy="1280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 Provost and Dean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23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B87"/>
    <w:multiLevelType w:val="hybridMultilevel"/>
    <w:tmpl w:val="0BCA81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4"/>
    <w:rsid w:val="000D1130"/>
    <w:rsid w:val="000E61A7"/>
    <w:rsid w:val="00107573"/>
    <w:rsid w:val="001154CC"/>
    <w:rsid w:val="00142AE2"/>
    <w:rsid w:val="001655EA"/>
    <w:rsid w:val="001A5CFB"/>
    <w:rsid w:val="001B4FDA"/>
    <w:rsid w:val="0027161E"/>
    <w:rsid w:val="00294F36"/>
    <w:rsid w:val="002D2A44"/>
    <w:rsid w:val="003361AB"/>
    <w:rsid w:val="003C329A"/>
    <w:rsid w:val="004567F9"/>
    <w:rsid w:val="004756D2"/>
    <w:rsid w:val="00530372"/>
    <w:rsid w:val="00583CE9"/>
    <w:rsid w:val="005A6E62"/>
    <w:rsid w:val="005B354D"/>
    <w:rsid w:val="005E7B26"/>
    <w:rsid w:val="0063758E"/>
    <w:rsid w:val="00691D07"/>
    <w:rsid w:val="006955A4"/>
    <w:rsid w:val="006B2B86"/>
    <w:rsid w:val="006C1016"/>
    <w:rsid w:val="006D509A"/>
    <w:rsid w:val="006D6D3C"/>
    <w:rsid w:val="006E05A1"/>
    <w:rsid w:val="00813276"/>
    <w:rsid w:val="0082532C"/>
    <w:rsid w:val="00854435"/>
    <w:rsid w:val="0088272A"/>
    <w:rsid w:val="008E359D"/>
    <w:rsid w:val="00960485"/>
    <w:rsid w:val="00997B75"/>
    <w:rsid w:val="009B7CB2"/>
    <w:rsid w:val="009F61E2"/>
    <w:rsid w:val="00A11F33"/>
    <w:rsid w:val="00A25E8F"/>
    <w:rsid w:val="00A43084"/>
    <w:rsid w:val="00A7648F"/>
    <w:rsid w:val="00AA38AA"/>
    <w:rsid w:val="00AE6360"/>
    <w:rsid w:val="00B03B95"/>
    <w:rsid w:val="00BB0604"/>
    <w:rsid w:val="00BB4CDB"/>
    <w:rsid w:val="00BC5856"/>
    <w:rsid w:val="00BE1817"/>
    <w:rsid w:val="00BF49C6"/>
    <w:rsid w:val="00C44D96"/>
    <w:rsid w:val="00C5780A"/>
    <w:rsid w:val="00CE28F2"/>
    <w:rsid w:val="00CF1BAE"/>
    <w:rsid w:val="00CF43A3"/>
    <w:rsid w:val="00D04E9C"/>
    <w:rsid w:val="00D0746B"/>
    <w:rsid w:val="00D84B46"/>
    <w:rsid w:val="00DA35DE"/>
    <w:rsid w:val="00E86748"/>
    <w:rsid w:val="00EE5DB0"/>
    <w:rsid w:val="00F00884"/>
    <w:rsid w:val="00F66DC7"/>
    <w:rsid w:val="00F726D3"/>
    <w:rsid w:val="00F73A16"/>
    <w:rsid w:val="00F77F77"/>
    <w:rsid w:val="00F95BC1"/>
    <w:rsid w:val="00FC1DBA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DD719"/>
  <w15:docId w15:val="{8AAF01FB-B512-0C4E-AE87-B23D373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0604"/>
  </w:style>
  <w:style w:type="paragraph" w:styleId="Footer">
    <w:name w:val="footer"/>
    <w:basedOn w:val="Normal"/>
    <w:link w:val="FooterChar"/>
    <w:uiPriority w:val="99"/>
    <w:unhideWhenUsed/>
    <w:rsid w:val="00BB06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0604"/>
  </w:style>
  <w:style w:type="paragraph" w:styleId="BalloonText">
    <w:name w:val="Balloon Text"/>
    <w:basedOn w:val="Normal"/>
    <w:link w:val="BalloonTextChar"/>
    <w:uiPriority w:val="99"/>
    <w:semiHidden/>
    <w:unhideWhenUsed/>
    <w:rsid w:val="00BB06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746B"/>
    <w:pPr>
      <w:spacing w:after="220" w:line="220" w:lineRule="atLeast"/>
      <w:ind w:left="840" w:right="-360"/>
    </w:pPr>
  </w:style>
  <w:style w:type="character" w:customStyle="1" w:styleId="BodyTextChar">
    <w:name w:val="Body Text Char"/>
    <w:basedOn w:val="DefaultParagraphFont"/>
    <w:link w:val="BodyText"/>
    <w:rsid w:val="00D0746B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rsid w:val="00D0746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D0746B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0746B"/>
  </w:style>
  <w:style w:type="character" w:customStyle="1" w:styleId="MessageHeaderLabel">
    <w:name w:val="Message Header Label"/>
    <w:rsid w:val="00D0746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D0746B"/>
    <w:pPr>
      <w:pBdr>
        <w:bottom w:val="single" w:sz="6" w:space="22" w:color="auto"/>
      </w:pBdr>
      <w:spacing w:after="400"/>
    </w:pPr>
  </w:style>
  <w:style w:type="paragraph" w:styleId="Closing">
    <w:name w:val="Closing"/>
    <w:basedOn w:val="Normal"/>
    <w:link w:val="ClosingChar"/>
    <w:rsid w:val="00D0746B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rsid w:val="00D0746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3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75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5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5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D9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cross.edu/academics/programs/english" TargetMode="External"/><Relationship Id="rId13" Type="http://schemas.openxmlformats.org/officeDocument/2006/relationships/hyperlink" Target="http://www.newenglandher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eents@holycross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ly.interfolio.com/1221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olycross.edu/divers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lycross.edu/missio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2B772-55B4-45F9-9A91-C34D18D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Elise Saad</cp:lastModifiedBy>
  <cp:revision>2</cp:revision>
  <cp:lastPrinted>2017-08-18T20:09:00Z</cp:lastPrinted>
  <dcterms:created xsi:type="dcterms:W3CDTF">2023-03-07T15:08:00Z</dcterms:created>
  <dcterms:modified xsi:type="dcterms:W3CDTF">2023-03-07T15:08:00Z</dcterms:modified>
</cp:coreProperties>
</file>